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EC" w:rsidRDefault="00A67DEC" w:rsidP="00A67DEC">
      <w:pPr>
        <w:pStyle w:val="ConsPlusTitle"/>
        <w:jc w:val="center"/>
        <w:outlineLvl w:val="0"/>
      </w:pPr>
      <w:r>
        <w:t>ПРАВИТЕЛЬСТВО МОСКВЫ</w:t>
      </w:r>
    </w:p>
    <w:p w:rsidR="00A67DEC" w:rsidRDefault="00A67DEC" w:rsidP="00A67DEC">
      <w:pPr>
        <w:pStyle w:val="ConsPlusTitle"/>
        <w:jc w:val="both"/>
      </w:pPr>
    </w:p>
    <w:p w:rsidR="00A67DEC" w:rsidRDefault="00A67DEC" w:rsidP="00A67DEC">
      <w:pPr>
        <w:pStyle w:val="ConsPlusTitle"/>
        <w:jc w:val="center"/>
      </w:pPr>
      <w:r>
        <w:t>ПОСТАНОВЛЕНИЕ</w:t>
      </w:r>
    </w:p>
    <w:p w:rsidR="00A67DEC" w:rsidRDefault="00A67DEC" w:rsidP="00A67DEC">
      <w:pPr>
        <w:pStyle w:val="ConsPlusTitle"/>
        <w:jc w:val="center"/>
      </w:pPr>
      <w:r>
        <w:t>от 28 декабря 2023 г. N 2691-ПП</w:t>
      </w:r>
    </w:p>
    <w:p w:rsidR="00A67DEC" w:rsidRDefault="00A67DEC" w:rsidP="00A67DEC">
      <w:pPr>
        <w:pStyle w:val="ConsPlusTitle"/>
        <w:jc w:val="both"/>
      </w:pPr>
    </w:p>
    <w:p w:rsidR="00A67DEC" w:rsidRDefault="00A67DEC" w:rsidP="00A67DEC">
      <w:pPr>
        <w:pStyle w:val="ConsPlusTitle"/>
        <w:jc w:val="center"/>
      </w:pPr>
      <w:r>
        <w:t>О ТЕРРИТОРИАЛЬНОЙ ПРОГРАММЕ ГОСУДАРСТВЕННЫХ ГАРАНТИЙ</w:t>
      </w:r>
    </w:p>
    <w:p w:rsidR="00A67DEC" w:rsidRDefault="00A67DEC" w:rsidP="00A67DEC">
      <w:pPr>
        <w:pStyle w:val="ConsPlusTitle"/>
        <w:jc w:val="center"/>
      </w:pPr>
      <w:r>
        <w:t>БЕСПЛАТНОГО ОКАЗАНИЯ ГРАЖДАНАМ МЕДИЦИНСКОЙ ПОМОЩИ В ГОРОДЕ</w:t>
      </w:r>
    </w:p>
    <w:p w:rsidR="00A67DEC" w:rsidRDefault="00A67DEC" w:rsidP="00A67DEC">
      <w:pPr>
        <w:pStyle w:val="ConsPlusTitle"/>
        <w:jc w:val="center"/>
      </w:pPr>
      <w:r>
        <w:t>МОСКВЕ НА 2024 ГОД И НА ПЛАНОВЫЙ ПЕРИОД 2025 И 2026 ГОДОВ</w:t>
      </w:r>
    </w:p>
    <w:p w:rsidR="00A67DEC" w:rsidRDefault="00A67DEC" w:rsidP="00A67DEC">
      <w:pPr>
        <w:spacing w:after="0" w:line="240" w:lineRule="auto"/>
        <w:jc w:val="center"/>
        <w:rPr>
          <w:rFonts w:ascii="Arial" w:eastAsia="Times New Roman" w:hAnsi="Arial" w:cs="Arial"/>
          <w:b/>
          <w:bCs/>
          <w:sz w:val="24"/>
          <w:szCs w:val="24"/>
          <w:lang w:eastAsia="ru-RU"/>
        </w:rPr>
      </w:pPr>
    </w:p>
    <w:p w:rsidR="00A67DEC" w:rsidRDefault="00A67DEC" w:rsidP="00A67DEC">
      <w:pPr>
        <w:spacing w:after="0" w:line="240" w:lineRule="auto"/>
        <w:jc w:val="center"/>
        <w:rPr>
          <w:rFonts w:ascii="Arial" w:eastAsia="Times New Roman" w:hAnsi="Arial" w:cs="Arial"/>
          <w:b/>
          <w:bCs/>
          <w:sz w:val="24"/>
          <w:szCs w:val="24"/>
          <w:lang w:eastAsia="ru-RU"/>
        </w:rPr>
      </w:pPr>
    </w:p>
    <w:p w:rsidR="00A67DEC" w:rsidRPr="00A67DEC" w:rsidRDefault="00A67DEC" w:rsidP="00A67DEC">
      <w:pPr>
        <w:spacing w:after="0" w:line="240" w:lineRule="auto"/>
        <w:jc w:val="center"/>
        <w:rPr>
          <w:rFonts w:ascii="Times New Roman" w:eastAsia="Times New Roman" w:hAnsi="Times New Roman" w:cs="Times New Roman"/>
          <w:sz w:val="24"/>
          <w:szCs w:val="24"/>
          <w:u w:val="single"/>
          <w:lang w:eastAsia="ru-RU"/>
        </w:rPr>
      </w:pPr>
      <w:r w:rsidRPr="00A67DEC">
        <w:rPr>
          <w:rFonts w:ascii="Arial" w:eastAsia="Times New Roman" w:hAnsi="Arial" w:cs="Arial"/>
          <w:b/>
          <w:bCs/>
          <w:sz w:val="24"/>
          <w:szCs w:val="24"/>
          <w:u w:val="single"/>
          <w:lang w:eastAsia="ru-RU"/>
        </w:rPr>
        <w:t>Нормативы объема медицинской помощи</w:t>
      </w:r>
    </w:p>
    <w:p w:rsidR="00A67DEC" w:rsidRPr="00A67DEC" w:rsidRDefault="00A67DEC" w:rsidP="00A67DEC">
      <w:pPr>
        <w:spacing w:after="0" w:line="288" w:lineRule="atLeast"/>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  </w:t>
      </w:r>
    </w:p>
    <w:p w:rsidR="00A67DEC" w:rsidRPr="00A67DEC" w:rsidRDefault="00A67DEC" w:rsidP="00A67DEC">
      <w:pPr>
        <w:spacing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6.1. При формировании Территориальной программы учтена численность жителей города Москвы - 13136797 человек, в том числе лиц, застрахованных по обязательному медицинскому страхованию в городе Москве, в количестве 13049325 человек.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w:t>
      </w:r>
      <w:bookmarkStart w:id="0" w:name="_GoBack"/>
      <w:bookmarkEnd w:id="0"/>
      <w:r w:rsidRPr="00A67DEC">
        <w:rPr>
          <w:rFonts w:ascii="Times New Roman" w:eastAsia="Times New Roman" w:hAnsi="Times New Roman" w:cs="Times New Roman"/>
          <w:sz w:val="24"/>
          <w:szCs w:val="24"/>
          <w:lang w:eastAsia="ru-RU"/>
        </w:rPr>
        <w:t xml:space="preserve">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bookmarkStart w:id="1" w:name="p7"/>
      <w:bookmarkEnd w:id="1"/>
      <w:r w:rsidRPr="00A67DEC">
        <w:rPr>
          <w:rFonts w:ascii="Times New Roman" w:eastAsia="Times New Roman" w:hAnsi="Times New Roman" w:cs="Times New Roman"/>
          <w:sz w:val="24"/>
          <w:szCs w:val="24"/>
          <w:lang w:eastAsia="ru-RU"/>
        </w:rPr>
        <w:t xml:space="preserve">6.3. Объемы медицинской помощи в рамках Территориальной программы на 2024-2026 годы определяются исходя из следующих нормативов: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lastRenderedPageBreak/>
        <w:t xml:space="preserve">6.3.1. Для скорой медицинской помощи вне медицинской организации, включая медицинскую эвакуацию, - 0,08780 вызова &lt;2&gt; на 2024 год, 0,09906 вызова &lt;2&gt; на 2025 и 2026 годы на одного жителя города Москвы (в том числе на одного незастрахованного по обязательному медицинскому страхованию - 0,04000 вызова на 2024 год, 0,05126 вызова на 2025 и 2026 годы), 0,243 вызова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&lt;2&gt;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 </w:t>
      </w:r>
    </w:p>
    <w:p w:rsidR="00A67DEC" w:rsidRPr="00A67DEC" w:rsidRDefault="00A67DEC" w:rsidP="00A67DEC">
      <w:pPr>
        <w:spacing w:after="0" w:line="288" w:lineRule="atLeast"/>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  </w:t>
      </w:r>
    </w:p>
    <w:p w:rsidR="00A67DEC" w:rsidRPr="00A67DEC" w:rsidRDefault="00A67DEC" w:rsidP="00A67DEC">
      <w:pPr>
        <w:spacing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 Для первичной медико-санитарной помощи: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6.3.2.1.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- 0,238 посещения, третий уровень - 0,264 посещения) на одного жителя города Москвы.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6.3.2.2. В амбулаторных условиях, оказываемой с профилактическими и иными целями, 2,384724 посещения на одно застрахованное лицо, в том числе в рамках базовой программы обязательного медицинского страхования, - 2,361943 посещения (первый уровень - 1,785537 посещения, второй уровень - 0,009758 посещения, третий уровень - 0,566648 посещения) и 0,022781 посещения (третий уровень) в дополнение к базовой программе обязательного медицинского страхования, включая: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A67DEC" w:rsidRPr="00A67DEC" w:rsidTr="00A67DEC">
        <w:trPr>
          <w:tblCellSpacing w:w="15" w:type="dxa"/>
        </w:trPr>
        <w:tc>
          <w:tcPr>
            <w:tcW w:w="0" w:type="auto"/>
            <w:shd w:val="clear" w:color="auto" w:fill="F4F3F8"/>
            <w:vAlign w:val="center"/>
            <w:hideMark/>
          </w:tcPr>
          <w:p w:rsidR="00A67DEC" w:rsidRPr="00A67DEC" w:rsidRDefault="00A67DEC" w:rsidP="00A67DEC">
            <w:pPr>
              <w:spacing w:after="0" w:line="288" w:lineRule="atLeast"/>
              <w:jc w:val="both"/>
              <w:rPr>
                <w:rFonts w:ascii="Times New Roman" w:eastAsia="Times New Roman" w:hAnsi="Times New Roman" w:cs="Times New Roman"/>
                <w:color w:val="828282"/>
                <w:lang w:eastAsia="ru-RU"/>
              </w:rPr>
            </w:pPr>
            <w:r w:rsidRPr="00A67DEC">
              <w:rPr>
                <w:rFonts w:ascii="Times New Roman" w:eastAsia="Times New Roman" w:hAnsi="Times New Roman" w:cs="Times New Roman"/>
                <w:color w:val="828282"/>
                <w:lang w:eastAsia="ru-RU"/>
              </w:rPr>
              <w:t xml:space="preserve">(в ред. </w:t>
            </w:r>
            <w:hyperlink r:id="rId4" w:history="1">
              <w:r w:rsidRPr="00A67DEC">
                <w:rPr>
                  <w:rFonts w:ascii="Times New Roman" w:eastAsia="Times New Roman" w:hAnsi="Times New Roman" w:cs="Times New Roman"/>
                  <w:color w:val="0000FF"/>
                  <w:u w:val="single"/>
                  <w:lang w:eastAsia="ru-RU"/>
                </w:rPr>
                <w:t>постановления</w:t>
              </w:r>
            </w:hyperlink>
            <w:r w:rsidRPr="00A67DEC">
              <w:rPr>
                <w:rFonts w:ascii="Times New Roman" w:eastAsia="Times New Roman" w:hAnsi="Times New Roman" w:cs="Times New Roman"/>
                <w:color w:val="828282"/>
                <w:lang w:eastAsia="ru-RU"/>
              </w:rPr>
              <w:t xml:space="preserve"> Правительства Москвы от 27.04.2024 N 904-ПП) </w:t>
            </w:r>
          </w:p>
        </w:tc>
      </w:tr>
    </w:tbl>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6.3.2.2.1. Проведение профилактических медицинских осмотров - 0,245624 комплексного посещения (первый уровень - 0,186543 комплексного посещения, второй уровень - 0,001 комплексного посещения, третий уровень - 0,058081 комплексного посещения) на одно застрахованное лицо в рамках базовой программы обязательного медицинского страхования.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A67DEC" w:rsidRPr="00A67DEC" w:rsidTr="00A67DEC">
        <w:trPr>
          <w:tblCellSpacing w:w="15" w:type="dxa"/>
        </w:trPr>
        <w:tc>
          <w:tcPr>
            <w:tcW w:w="0" w:type="auto"/>
            <w:shd w:val="clear" w:color="auto" w:fill="F4F3F8"/>
            <w:vAlign w:val="center"/>
            <w:hideMark/>
          </w:tcPr>
          <w:p w:rsidR="00A67DEC" w:rsidRPr="00A67DEC" w:rsidRDefault="00A67DEC" w:rsidP="00A67DEC">
            <w:pPr>
              <w:spacing w:after="0" w:line="288" w:lineRule="atLeast"/>
              <w:jc w:val="both"/>
              <w:rPr>
                <w:rFonts w:ascii="Times New Roman" w:eastAsia="Times New Roman" w:hAnsi="Times New Roman" w:cs="Times New Roman"/>
                <w:color w:val="828282"/>
                <w:lang w:eastAsia="ru-RU"/>
              </w:rPr>
            </w:pPr>
            <w:r w:rsidRPr="00A67DEC">
              <w:rPr>
                <w:rFonts w:ascii="Times New Roman" w:eastAsia="Times New Roman" w:hAnsi="Times New Roman" w:cs="Times New Roman"/>
                <w:color w:val="828282"/>
                <w:lang w:eastAsia="ru-RU"/>
              </w:rPr>
              <w:t xml:space="preserve">(п. 6.3.2.2.1 в ред. </w:t>
            </w:r>
            <w:hyperlink r:id="rId5" w:history="1">
              <w:r w:rsidRPr="00A67DEC">
                <w:rPr>
                  <w:rFonts w:ascii="Times New Roman" w:eastAsia="Times New Roman" w:hAnsi="Times New Roman" w:cs="Times New Roman"/>
                  <w:color w:val="0000FF"/>
                  <w:u w:val="single"/>
                  <w:lang w:eastAsia="ru-RU"/>
                </w:rPr>
                <w:t>постановления</w:t>
              </w:r>
            </w:hyperlink>
            <w:r w:rsidRPr="00A67DEC">
              <w:rPr>
                <w:rFonts w:ascii="Times New Roman" w:eastAsia="Times New Roman" w:hAnsi="Times New Roman" w:cs="Times New Roman"/>
                <w:color w:val="828282"/>
                <w:lang w:eastAsia="ru-RU"/>
              </w:rPr>
              <w:t xml:space="preserve"> Правительства Москвы от 27.04.2024 N 904-ПП) </w:t>
            </w:r>
          </w:p>
        </w:tc>
      </w:tr>
    </w:tbl>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6.3.2.2.2. Проведение диспансеризации - 0,457319 комплексного посещения (первый уровень - 0,347643 комплексного посещения, второй уровень - 0,001857 комплексного посещения, третий уровень - 0,107819 комплексного посещения) (в том числе 0,026821 комплексного посещения при проведении углубленной диспансеризации) на одно </w:t>
      </w:r>
      <w:r w:rsidRPr="00A67DEC">
        <w:rPr>
          <w:rFonts w:ascii="Times New Roman" w:eastAsia="Times New Roman" w:hAnsi="Times New Roman" w:cs="Times New Roman"/>
          <w:sz w:val="24"/>
          <w:szCs w:val="24"/>
          <w:lang w:eastAsia="ru-RU"/>
        </w:rPr>
        <w:lastRenderedPageBreak/>
        <w:t xml:space="preserve">застрахованное лицо в рамках базовой программы обязательного медицинского страхования.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A67DEC" w:rsidRPr="00A67DEC" w:rsidTr="00A67DEC">
        <w:trPr>
          <w:tblCellSpacing w:w="15" w:type="dxa"/>
        </w:trPr>
        <w:tc>
          <w:tcPr>
            <w:tcW w:w="0" w:type="auto"/>
            <w:shd w:val="clear" w:color="auto" w:fill="F4F3F8"/>
            <w:vAlign w:val="center"/>
            <w:hideMark/>
          </w:tcPr>
          <w:p w:rsidR="00A67DEC" w:rsidRPr="00A67DEC" w:rsidRDefault="00A67DEC" w:rsidP="00A67DEC">
            <w:pPr>
              <w:spacing w:after="0" w:line="288" w:lineRule="atLeast"/>
              <w:jc w:val="both"/>
              <w:rPr>
                <w:rFonts w:ascii="Times New Roman" w:eastAsia="Times New Roman" w:hAnsi="Times New Roman" w:cs="Times New Roman"/>
                <w:color w:val="828282"/>
                <w:lang w:eastAsia="ru-RU"/>
              </w:rPr>
            </w:pPr>
            <w:r w:rsidRPr="00A67DEC">
              <w:rPr>
                <w:rFonts w:ascii="Times New Roman" w:eastAsia="Times New Roman" w:hAnsi="Times New Roman" w:cs="Times New Roman"/>
                <w:color w:val="828282"/>
                <w:lang w:eastAsia="ru-RU"/>
              </w:rPr>
              <w:t xml:space="preserve">(п. 6.3.2.2.2 в ред. </w:t>
            </w:r>
            <w:hyperlink r:id="rId6" w:history="1">
              <w:r w:rsidRPr="00A67DEC">
                <w:rPr>
                  <w:rFonts w:ascii="Times New Roman" w:eastAsia="Times New Roman" w:hAnsi="Times New Roman" w:cs="Times New Roman"/>
                  <w:color w:val="0000FF"/>
                  <w:u w:val="single"/>
                  <w:lang w:eastAsia="ru-RU"/>
                </w:rPr>
                <w:t>постановления</w:t>
              </w:r>
            </w:hyperlink>
            <w:r w:rsidRPr="00A67DEC">
              <w:rPr>
                <w:rFonts w:ascii="Times New Roman" w:eastAsia="Times New Roman" w:hAnsi="Times New Roman" w:cs="Times New Roman"/>
                <w:color w:val="828282"/>
                <w:lang w:eastAsia="ru-RU"/>
              </w:rPr>
              <w:t xml:space="preserve"> Правительства Москвы от 27.04.2024 N 904-ПП) </w:t>
            </w:r>
          </w:p>
        </w:tc>
      </w:tr>
    </w:tbl>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6.3.2.2.3. Посещение с иными целями - 1,681781 посещения, в рамках базовой программы обязательного медицинского страхования - 1,659000 посещения (первый уровень - 1,251351 посещения, второй уровень - 0,006901 посещения, третий уровень - 0,400748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0,022781 посещения (третий уровень) на одно застрахованное лицо в дополнение к базовой программе обязательного медицинского страхования.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6.3.2.2.4. В амбулаторных условиях проведение диспансерного наблюдения - 0,122493 комплексного посещения (первый уровень - 0,097753 комплексного посещения, второй уровень - 0,000780 комплексного посещения, третий уровень - 0,023960 комплексного посещения) на одно застрахованное лицо в рамках базовой программы обязательного медицинского страхования.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6.3.2.3. 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- 0,050 обращения (первый уровень - 0,003 обращения, второй уровень - 0,026 обращения, третий уровень - 0,021 обращения) на одного жителя города Москвы, 1,830 обращения (первый уровень - 1,4604 обращения, второй уровень - 0,0117 обращения, третий уровень - 0,3579 обращения)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6.3.2.4.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6.3.2.4.1. Компьютерной томографии - 0,084749 исследования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6.3.2.4.2. Магнитно-резонансной томографии - 0,025570 исследования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6.3.2.4.3. Ультразвукового исследования сердечно-сосудистой системы - 0,514992 исследования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6.3.2.4.4. Эндоскопических диагностических исследований - 0,037087 исследования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6.3.2.4.5. Молекулярно-генетических исследований с целью диагностики онкологических заболеваний - 0,003648 исследования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6.3.2.4.6. Патологоанатомических исследований </w:t>
      </w:r>
      <w:proofErr w:type="spellStart"/>
      <w:r w:rsidRPr="00A67DEC">
        <w:rPr>
          <w:rFonts w:ascii="Times New Roman" w:eastAsia="Times New Roman" w:hAnsi="Times New Roman" w:cs="Times New Roman"/>
          <w:sz w:val="24"/>
          <w:szCs w:val="24"/>
          <w:lang w:eastAsia="ru-RU"/>
        </w:rPr>
        <w:t>биопсийного</w:t>
      </w:r>
      <w:proofErr w:type="spellEnd"/>
      <w:r w:rsidRPr="00A67DEC">
        <w:rPr>
          <w:rFonts w:ascii="Times New Roman" w:eastAsia="Times New Roman" w:hAnsi="Times New Roman" w:cs="Times New Roman"/>
          <w:sz w:val="24"/>
          <w:szCs w:val="24"/>
          <w:lang w:eastAsia="ru-RU"/>
        </w:rPr>
        <w:t xml:space="preserve"> (операционного) материала с целью диагностики онкологических заболеваний и подбора противоопухолевой лекарственной терапии - 0,153597 исследования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lastRenderedPageBreak/>
        <w:t xml:space="preserve">6.3.2.4.7. Тестирования на выявление новой </w:t>
      </w:r>
      <w:proofErr w:type="spellStart"/>
      <w:r w:rsidRPr="00A67DEC">
        <w:rPr>
          <w:rFonts w:ascii="Times New Roman" w:eastAsia="Times New Roman" w:hAnsi="Times New Roman" w:cs="Times New Roman"/>
          <w:sz w:val="24"/>
          <w:szCs w:val="24"/>
          <w:lang w:eastAsia="ru-RU"/>
        </w:rPr>
        <w:t>коронавирусной</w:t>
      </w:r>
      <w:proofErr w:type="spellEnd"/>
      <w:r w:rsidRPr="00A67DEC">
        <w:rPr>
          <w:rFonts w:ascii="Times New Roman" w:eastAsia="Times New Roman" w:hAnsi="Times New Roman" w:cs="Times New Roman"/>
          <w:sz w:val="24"/>
          <w:szCs w:val="24"/>
          <w:lang w:eastAsia="ru-RU"/>
        </w:rPr>
        <w:t xml:space="preserve"> инфекции (COVID-19) - 0,167002 исследования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6.3.2.5. В амбулаторных условиях, оказываемой в неотложной форме, - 0,00493 посещения на 2024 год (первый уровень - 0,00433 посещения, второй уровень - 0,00010 посещения, третий уровень - 0,00050 посещения) на одного жителя города Москвы (0,00493 посещения на 2024 год, из них первый уровень - 0,00433 посещения, второй уровень - 0,00010 посещения, третий уровень - 0,00050 посещения) на одного незастрахованного по обязательному медицинскому страхованию), 0,0058 посещения на 2025 и 2026 годы год (0,0058 посещения на 2025 и 2026 годы, из них первый уровень - 0,00509 посещения, второй уровень - 0,00012 посещения, третий уровень - 0,00059 посещения) на одного жителя города Москвы (0,0058 посещения, из них первый уровень - 0,00509 посещения, второй уровень - 0,00012 посещения, третий уровень - 0,00059 посещения на одного незастрахованного по обязательному медицинскому страхованию), 0,260 посещения (первый уровень - 0,177 посещения, второй уровень - 0,003 посещения, третий уровень - 0,080 посещения)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6.3.2.6. В условиях дневных стационаров - 0,00053 случая лечения (второй уровень - 0,00049 случая лечения, третий уровень - 0,00004 случая лечения) на одного жителя города Москвы, 0,004600 случая лечения (за исключением медицинской реабилитации) (первый уровень - 0,000263 случая лечения, второй уровень - 0,000394 случая лечения, третий уровень - 0,003943 случая лечения) (в том числе для медицинской помощи по профилю "онкология" - 0,0001700 случая лечения)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6.3.2.7. Для экстракорпорального оплодотворения - 0,0002501 случая.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A67DEC" w:rsidRPr="00A67DEC" w:rsidTr="00A67DEC">
        <w:trPr>
          <w:tblCellSpacing w:w="15" w:type="dxa"/>
        </w:trPr>
        <w:tc>
          <w:tcPr>
            <w:tcW w:w="0" w:type="auto"/>
            <w:shd w:val="clear" w:color="auto" w:fill="F4F3F8"/>
            <w:vAlign w:val="center"/>
            <w:hideMark/>
          </w:tcPr>
          <w:p w:rsidR="00A67DEC" w:rsidRPr="00A67DEC" w:rsidRDefault="00A67DEC" w:rsidP="00A67DEC">
            <w:pPr>
              <w:spacing w:after="0" w:line="288" w:lineRule="atLeast"/>
              <w:jc w:val="both"/>
              <w:rPr>
                <w:rFonts w:ascii="Times New Roman" w:eastAsia="Times New Roman" w:hAnsi="Times New Roman" w:cs="Times New Roman"/>
                <w:color w:val="828282"/>
                <w:lang w:eastAsia="ru-RU"/>
              </w:rPr>
            </w:pPr>
            <w:r w:rsidRPr="00A67DEC">
              <w:rPr>
                <w:rFonts w:ascii="Times New Roman" w:eastAsia="Times New Roman" w:hAnsi="Times New Roman" w:cs="Times New Roman"/>
                <w:color w:val="828282"/>
                <w:lang w:eastAsia="ru-RU"/>
              </w:rPr>
              <w:t xml:space="preserve">(п. 6.3.2.7 в ред. </w:t>
            </w:r>
            <w:hyperlink r:id="rId7" w:history="1">
              <w:r w:rsidRPr="00A67DEC">
                <w:rPr>
                  <w:rFonts w:ascii="Times New Roman" w:eastAsia="Times New Roman" w:hAnsi="Times New Roman" w:cs="Times New Roman"/>
                  <w:color w:val="0000FF"/>
                  <w:u w:val="single"/>
                  <w:lang w:eastAsia="ru-RU"/>
                </w:rPr>
                <w:t>постановления</w:t>
              </w:r>
            </w:hyperlink>
            <w:r w:rsidRPr="00A67DEC">
              <w:rPr>
                <w:rFonts w:ascii="Times New Roman" w:eastAsia="Times New Roman" w:hAnsi="Times New Roman" w:cs="Times New Roman"/>
                <w:color w:val="828282"/>
                <w:lang w:eastAsia="ru-RU"/>
              </w:rPr>
              <w:t xml:space="preserve"> Правительства Москвы от 27.04.2024 N 904-ПП) </w:t>
            </w:r>
          </w:p>
        </w:tc>
      </w:tr>
    </w:tbl>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bookmarkStart w:id="2" w:name="p35"/>
      <w:bookmarkEnd w:id="2"/>
      <w:r w:rsidRPr="00A67DEC">
        <w:rPr>
          <w:rFonts w:ascii="Times New Roman" w:eastAsia="Times New Roman" w:hAnsi="Times New Roman" w:cs="Times New Roman"/>
          <w:sz w:val="24"/>
          <w:szCs w:val="24"/>
          <w:lang w:eastAsia="ru-RU"/>
        </w:rPr>
        <w:t xml:space="preserve">6.3.3. Для специализированной, в том числе высокотехнологичной, медицинской помощи: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6.3.3.1. В условиях дневных стационаров при оказании специализированной медицинской помощи - 0,00385 случая лечения (второй уровень - 0,00353 случая лечения, третий уровень - 0,00032 случая лечения) на одного жителя города Москвы, 0,0448602 случая лечения (за исключением медицинской реабилитации) на одно застрахованное лицо, в том числе в рамках базовой программы обязательного медицинского страхования - 0,044400 случая лечения (первый уровень - 0,002536 случая лечения, второй уровень - 0,003806 случая лечения, третий уровень - 0,038058 случая лечения) (в том числе для медицинской помощи по профилю "онкология" - 0,023630 случая лечения)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6.3.3.2. В стационарных условиях при оказании специализированной медицинской помощи - 0,0174 случая госпитализации (второй уровень - 0,0073 случая госпитализации, третий уровень - 0,0101 случая госпитализации) на одного жителя города Москвы (в том числе 0,0047 случая госпитализации на одного незастрахованного по обязательному медицинскому страхованию), 0,1448744 случая госпитализации (за исключением медицинской реабилитации) на одно застрахованное лицо, в том числе в рамках базовой программы обязательного медицинского страхования - 0,144652 случая госпитализации (первый уровень - 0,000385 случая госпитализации, второй уровень - 0,004141 случая госпитализации, третий уровень - 0,140126 случая госпитализации) (в том числе для медицинской помощи по профилю "онкология" - 0,010017 случая госпитализации)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6.3.3.3. В том числе для высокотехнологичной медицинской помощи: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lastRenderedPageBreak/>
        <w:t xml:space="preserve">6.3.3.3.1. В условиях дневных стационаров - 0,0008653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- 0,0004602 случая лечения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6.3.3.3.2. В стационарных условиях - 0,005320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- 0,0002224 случая госпитализации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6.3.3.4. Для экстракорпорального оплодотворения - 0,0004396 случая.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A67DEC" w:rsidRPr="00A67DEC" w:rsidTr="00A67DEC">
        <w:trPr>
          <w:tblCellSpacing w:w="15" w:type="dxa"/>
        </w:trPr>
        <w:tc>
          <w:tcPr>
            <w:tcW w:w="0" w:type="auto"/>
            <w:shd w:val="clear" w:color="auto" w:fill="F4F3F8"/>
            <w:vAlign w:val="center"/>
            <w:hideMark/>
          </w:tcPr>
          <w:p w:rsidR="00A67DEC" w:rsidRPr="00A67DEC" w:rsidRDefault="00A67DEC" w:rsidP="00A67DEC">
            <w:pPr>
              <w:spacing w:after="0" w:line="288" w:lineRule="atLeast"/>
              <w:jc w:val="both"/>
              <w:rPr>
                <w:rFonts w:ascii="Times New Roman" w:eastAsia="Times New Roman" w:hAnsi="Times New Roman" w:cs="Times New Roman"/>
                <w:color w:val="828282"/>
                <w:lang w:eastAsia="ru-RU"/>
              </w:rPr>
            </w:pPr>
            <w:r w:rsidRPr="00A67DEC">
              <w:rPr>
                <w:rFonts w:ascii="Times New Roman" w:eastAsia="Times New Roman" w:hAnsi="Times New Roman" w:cs="Times New Roman"/>
                <w:color w:val="828282"/>
                <w:lang w:eastAsia="ru-RU"/>
              </w:rPr>
              <w:t xml:space="preserve">(п. 6.3.3.4 в ред. </w:t>
            </w:r>
            <w:hyperlink r:id="rId8" w:history="1">
              <w:r w:rsidRPr="00A67DEC">
                <w:rPr>
                  <w:rFonts w:ascii="Times New Roman" w:eastAsia="Times New Roman" w:hAnsi="Times New Roman" w:cs="Times New Roman"/>
                  <w:color w:val="0000FF"/>
                  <w:u w:val="single"/>
                  <w:lang w:eastAsia="ru-RU"/>
                </w:rPr>
                <w:t>постановления</w:t>
              </w:r>
            </w:hyperlink>
            <w:r w:rsidRPr="00A67DEC">
              <w:rPr>
                <w:rFonts w:ascii="Times New Roman" w:eastAsia="Times New Roman" w:hAnsi="Times New Roman" w:cs="Times New Roman"/>
                <w:color w:val="828282"/>
                <w:lang w:eastAsia="ru-RU"/>
              </w:rPr>
              <w:t xml:space="preserve"> Правительства Москвы от 27.04.2024 N 904-ПП) </w:t>
            </w:r>
          </w:p>
        </w:tc>
      </w:tr>
    </w:tbl>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6.3.4. Для паллиативной медицинской помощи: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6.3.4.1. В амбулаторных условиях, в том числе на дому, - 0,018448 посещения на 2024 год на одного жителя города Москвы (первый уровень - 0,018448 посещения при осуществлении посещений на дому отделениями выездной патронажной паллиативной медицинской помощи), 0,018527 посещения на 2025 и 2026 годы на одного жителя города Москвы (первый уровень - 0,018527 посещения при осуществлении посещений на дому отделениями выездной патронажной паллиативной медицинской помощи), которые включены в норматив объема первичной медико-санитарной помощи в амбулаторных условиях.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6.3.4.2. В стационарных условиях (включая койки паллиативной медицинской помощи и койки сестринского ухода) - 0,035 койко-дня (первый уровень - 0,018 койко-дня, второй уровень - 0,001 койко-дня, третий уровень - 0,016 койко-дня) на одного жителя города Москвы.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&lt;3&gt;: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6.3.5.1. В амбулаторных условиях - 0,002950 комплексного посещения (первый уровень - 0,002354 комплексного посещения, второй уровень - 0,000019 комплексного посещения, третий уровень - 0,000577 комплексного посещения)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6.3.5.2. В условиях дневных стационаров - 0,002600 случая лечения (первый уровень - 0,000148 случая лечения, второй уровень - 0,000223 случая лечения, третий уровень - 0,002229 случая лечения)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6.3.5.3. В стационарных условиях - 0,002998 случая госпитализации (первый уровень - 0,000007 случая госпитализации, второй уровень - 0,000039 случая госпитализации, третий уровень - 0,002952 случая госпитализации)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&lt;3&gt; Нормативы объема включают не менее 25 процентов для медицинской реабилитации детей в возрасте 0-17 лет с учетом реальной потребности. </w:t>
      </w:r>
    </w:p>
    <w:p w:rsidR="00A67DEC" w:rsidRPr="00A67DEC" w:rsidRDefault="00A67DEC" w:rsidP="00A67DEC">
      <w:pPr>
        <w:spacing w:after="0" w:line="288" w:lineRule="atLeast"/>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  </w:t>
      </w:r>
    </w:p>
    <w:p w:rsidR="00A67DEC" w:rsidRPr="00A67DEC" w:rsidRDefault="00A67DEC" w:rsidP="00A67DEC">
      <w:pPr>
        <w:spacing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6.4. 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w:t>
      </w:r>
      <w:r w:rsidRPr="00A67DEC">
        <w:rPr>
          <w:rFonts w:ascii="Times New Roman" w:eastAsia="Times New Roman" w:hAnsi="Times New Roman" w:cs="Times New Roman"/>
          <w:sz w:val="24"/>
          <w:szCs w:val="24"/>
          <w:lang w:eastAsia="ru-RU"/>
        </w:rPr>
        <w:lastRenderedPageBreak/>
        <w:t xml:space="preserve">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Прогнозные объемы медицинской помощи,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на 2024 год определяются исходя из следующих нормативов: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6.4.1. Для медицинской помощи в условиях дневных стационаров - 0,00131 случая лечения (в том числе для медицинской помощи по профилю "онкология" - 0,00032 случая лечения)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6.4.2. Для специализированной, в том числе высокотехнологичной, медицинской помощи в стационарных условиях - 0,01576 случая госпитализации (в том числе для медицинской помощи по профилю "онкология" - 0,00166 случая госпитализации)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6.4.3. Для высокотехнологичной медицинской помощи: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6.4.3.1. В стационарных условиях - 0,00172 случая госпитализации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6.4.3.2. В условиях дневных стационаров - 0,00013 случая лечения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6.4.4. Для экстракорпорального оплодотворения - 0,0000626 случая на одно застрахованное лицо.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6.5.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6.6. В нормативы объемов медицинской помощи на одно застрахованное лицо в рамках базовой программы обязательного медицинского страхования, утвержденные </w:t>
      </w:r>
      <w:hyperlink w:anchor="p35" w:history="1">
        <w:r w:rsidRPr="00A67DEC">
          <w:rPr>
            <w:rFonts w:ascii="Times New Roman" w:eastAsia="Times New Roman" w:hAnsi="Times New Roman" w:cs="Times New Roman"/>
            <w:color w:val="0000FF"/>
            <w:sz w:val="24"/>
            <w:szCs w:val="24"/>
            <w:u w:val="single"/>
            <w:lang w:eastAsia="ru-RU"/>
          </w:rPr>
          <w:t>пунктом 6.3.3</w:t>
        </w:r>
      </w:hyperlink>
      <w:r w:rsidRPr="00A67DEC">
        <w:rPr>
          <w:rFonts w:ascii="Times New Roman" w:eastAsia="Times New Roman" w:hAnsi="Times New Roman" w:cs="Times New Roman"/>
          <w:sz w:val="24"/>
          <w:szCs w:val="24"/>
          <w:lang w:eastAsia="ru-RU"/>
        </w:rPr>
        <w:t xml:space="preserve">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6.7. 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6.8. 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w:t>
      </w:r>
      <w:r w:rsidRPr="00A67DEC">
        <w:rPr>
          <w:rFonts w:ascii="Times New Roman" w:eastAsia="Times New Roman" w:hAnsi="Times New Roman" w:cs="Times New Roman"/>
          <w:sz w:val="24"/>
          <w:szCs w:val="24"/>
          <w:lang w:eastAsia="ru-RU"/>
        </w:rPr>
        <w:lastRenderedPageBreak/>
        <w:t xml:space="preserve">медико-санитарную помощь, к которым граждане прикрепляются по территориально-участковому принципу.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6.9. Планирование нормативов объемов медицинской помощи и их финансового обеспечения для оказания медицинской помощи пациентам с новой </w:t>
      </w:r>
      <w:proofErr w:type="spellStart"/>
      <w:r w:rsidRPr="00A67DEC">
        <w:rPr>
          <w:rFonts w:ascii="Times New Roman" w:eastAsia="Times New Roman" w:hAnsi="Times New Roman" w:cs="Times New Roman"/>
          <w:sz w:val="24"/>
          <w:szCs w:val="24"/>
          <w:lang w:eastAsia="ru-RU"/>
        </w:rPr>
        <w:t>коронавирусной</w:t>
      </w:r>
      <w:proofErr w:type="spellEnd"/>
      <w:r w:rsidRPr="00A67DEC">
        <w:rPr>
          <w:rFonts w:ascii="Times New Roman" w:eastAsia="Times New Roman" w:hAnsi="Times New Roman" w:cs="Times New Roman"/>
          <w:sz w:val="24"/>
          <w:szCs w:val="24"/>
          <w:lang w:eastAsia="ru-RU"/>
        </w:rPr>
        <w:t xml:space="preserve">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 </w:t>
      </w:r>
    </w:p>
    <w:p w:rsidR="00A67DEC" w:rsidRPr="00A67DEC" w:rsidRDefault="00A67DEC" w:rsidP="00A67DEC">
      <w:pPr>
        <w:spacing w:before="168" w:after="0" w:line="288" w:lineRule="atLeast"/>
        <w:ind w:firstLine="540"/>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6.10. Утвержденные </w:t>
      </w:r>
      <w:hyperlink w:anchor="p7" w:history="1">
        <w:r w:rsidRPr="00A67DEC">
          <w:rPr>
            <w:rFonts w:ascii="Times New Roman" w:eastAsia="Times New Roman" w:hAnsi="Times New Roman" w:cs="Times New Roman"/>
            <w:color w:val="0000FF"/>
            <w:sz w:val="24"/>
            <w:szCs w:val="24"/>
            <w:u w:val="single"/>
            <w:lang w:eastAsia="ru-RU"/>
          </w:rPr>
          <w:t>пунктом 6.3</w:t>
        </w:r>
      </w:hyperlink>
      <w:r w:rsidRPr="00A67DEC">
        <w:rPr>
          <w:rFonts w:ascii="Times New Roman" w:eastAsia="Times New Roman" w:hAnsi="Times New Roman" w:cs="Times New Roman"/>
          <w:sz w:val="24"/>
          <w:szCs w:val="24"/>
          <w:lang w:eastAsia="ru-RU"/>
        </w:rPr>
        <w:t xml:space="preserve"> Территориальной программы нормативы объемов медицинской помощи учтены при определении утвержденных </w:t>
      </w:r>
      <w:hyperlink r:id="rId9" w:history="1">
        <w:r w:rsidRPr="00A67DEC">
          <w:rPr>
            <w:rFonts w:ascii="Times New Roman" w:eastAsia="Times New Roman" w:hAnsi="Times New Roman" w:cs="Times New Roman"/>
            <w:color w:val="0000FF"/>
            <w:sz w:val="24"/>
            <w:szCs w:val="24"/>
            <w:u w:val="single"/>
            <w:lang w:eastAsia="ru-RU"/>
          </w:rPr>
          <w:t>разделом 7</w:t>
        </w:r>
      </w:hyperlink>
      <w:r w:rsidRPr="00A67DEC">
        <w:rPr>
          <w:rFonts w:ascii="Times New Roman" w:eastAsia="Times New Roman" w:hAnsi="Times New Roman" w:cs="Times New Roman"/>
          <w:sz w:val="24"/>
          <w:szCs w:val="24"/>
          <w:lang w:eastAsia="ru-RU"/>
        </w:rPr>
        <w:t xml:space="preserve"> Территориальной программы размеров </w:t>
      </w:r>
      <w:proofErr w:type="spellStart"/>
      <w:r w:rsidRPr="00A67DEC">
        <w:rPr>
          <w:rFonts w:ascii="Times New Roman" w:eastAsia="Times New Roman" w:hAnsi="Times New Roman" w:cs="Times New Roman"/>
          <w:sz w:val="24"/>
          <w:szCs w:val="24"/>
          <w:lang w:eastAsia="ru-RU"/>
        </w:rPr>
        <w:t>подушевых</w:t>
      </w:r>
      <w:proofErr w:type="spellEnd"/>
      <w:r w:rsidRPr="00A67DEC">
        <w:rPr>
          <w:rFonts w:ascii="Times New Roman" w:eastAsia="Times New Roman" w:hAnsi="Times New Roman" w:cs="Times New Roman"/>
          <w:sz w:val="24"/>
          <w:szCs w:val="24"/>
          <w:lang w:eastAsia="ru-RU"/>
        </w:rPr>
        <w:t xml:space="preserve"> нормативов финансового обеспечения получения медицинской помощи, предусмотренной Территориальной программой. </w:t>
      </w:r>
    </w:p>
    <w:p w:rsidR="00A67DEC" w:rsidRPr="00A67DEC" w:rsidRDefault="00A67DEC" w:rsidP="00A67DEC">
      <w:pPr>
        <w:spacing w:after="0" w:line="288" w:lineRule="atLeast"/>
        <w:jc w:val="both"/>
        <w:rPr>
          <w:rFonts w:ascii="Times New Roman" w:eastAsia="Times New Roman" w:hAnsi="Times New Roman" w:cs="Times New Roman"/>
          <w:sz w:val="24"/>
          <w:szCs w:val="24"/>
          <w:lang w:eastAsia="ru-RU"/>
        </w:rPr>
      </w:pPr>
      <w:r w:rsidRPr="00A67DEC">
        <w:rPr>
          <w:rFonts w:ascii="Times New Roman" w:eastAsia="Times New Roman" w:hAnsi="Times New Roman" w:cs="Times New Roman"/>
          <w:sz w:val="24"/>
          <w:szCs w:val="24"/>
          <w:lang w:eastAsia="ru-RU"/>
        </w:rPr>
        <w:t xml:space="preserve">  </w:t>
      </w:r>
    </w:p>
    <w:p w:rsidR="00FE5118" w:rsidRDefault="00FE5118"/>
    <w:sectPr w:rsidR="00FE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EC"/>
    <w:rsid w:val="00A67DEC"/>
    <w:rsid w:val="00FE5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41648-E430-4E88-A63D-3EDF3B1D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7DEC"/>
    <w:rPr>
      <w:color w:val="0000FF"/>
      <w:u w:val="single"/>
    </w:rPr>
  </w:style>
  <w:style w:type="paragraph" w:customStyle="1" w:styleId="ConsPlusTitle">
    <w:name w:val="ConsPlusTitle"/>
    <w:uiPriority w:val="99"/>
    <w:rsid w:val="00A67DE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A67DE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7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5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42016&amp;dst=100030&amp;field=134&amp;date=10.10.2024" TargetMode="External"/><Relationship Id="rId3" Type="http://schemas.openxmlformats.org/officeDocument/2006/relationships/webSettings" Target="webSettings.xml"/><Relationship Id="rId7" Type="http://schemas.openxmlformats.org/officeDocument/2006/relationships/hyperlink" Target="https://docs7.online-sps.ru/cgi/online.cgi?req=doc&amp;base=MLAW&amp;n=242016&amp;dst=100028&amp;field=134&amp;date=10.10.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7.online-sps.ru/cgi/online.cgi?req=doc&amp;base=MLAW&amp;n=242016&amp;dst=100026&amp;field=134&amp;date=10.10.2024" TargetMode="External"/><Relationship Id="rId11" Type="http://schemas.openxmlformats.org/officeDocument/2006/relationships/theme" Target="theme/theme1.xml"/><Relationship Id="rId5" Type="http://schemas.openxmlformats.org/officeDocument/2006/relationships/hyperlink" Target="https://docs7.online-sps.ru/cgi/online.cgi?req=doc&amp;base=MLAW&amp;n=242016&amp;dst=100024&amp;field=134&amp;date=10.10.2024" TargetMode="External"/><Relationship Id="rId10" Type="http://schemas.openxmlformats.org/officeDocument/2006/relationships/fontTable" Target="fontTable.xml"/><Relationship Id="rId4" Type="http://schemas.openxmlformats.org/officeDocument/2006/relationships/hyperlink" Target="https://docs7.online-sps.ru/cgi/online.cgi?req=doc&amp;base=MLAW&amp;n=242016&amp;dst=100022&amp;field=134&amp;date=10.10.2024" TargetMode="External"/><Relationship Id="rId9" Type="http://schemas.openxmlformats.org/officeDocument/2006/relationships/hyperlink" Target="https://docs7.online-sps.ru/cgi/online.cgi?req=doc&amp;base=MLAW&amp;n=245879&amp;dst=100392&amp;field=134&amp;date=10.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Анастасия Николаевна</dc:creator>
  <cp:keywords/>
  <dc:description/>
  <cp:lastModifiedBy>Макарова Анастасия Николаевна</cp:lastModifiedBy>
  <cp:revision>1</cp:revision>
  <cp:lastPrinted>2024-10-10T05:54:00Z</cp:lastPrinted>
  <dcterms:created xsi:type="dcterms:W3CDTF">2024-10-10T05:53:00Z</dcterms:created>
  <dcterms:modified xsi:type="dcterms:W3CDTF">2024-10-10T05:54:00Z</dcterms:modified>
</cp:coreProperties>
</file>